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493" w:type="dxa"/>
        <w:tblLook w:val="04A0"/>
      </w:tblPr>
      <w:tblGrid>
        <w:gridCol w:w="5381"/>
      </w:tblGrid>
      <w:tr w:rsidR="00E62405" w:rsidTr="00E62405"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:rsidR="00E422F8" w:rsidRPr="00A87643" w:rsidRDefault="00B308CC" w:rsidP="00E422F8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  <w:r w:rsidR="00E422F8" w:rsidRPr="00A8764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A87643" w:rsidRPr="00A87643" w:rsidRDefault="00A87643" w:rsidP="00A8764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     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ы</w:t>
            </w:r>
          </w:p>
          <w:p w:rsidR="009C59EA" w:rsidRDefault="00A87643" w:rsidP="00A87643">
            <w:pPr>
              <w:spacing w:after="0" w:line="240" w:lineRule="auto"/>
              <w:ind w:left="465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 xml:space="preserve">постановлением администрации Красносельского муниципального района Костромской области </w:t>
            </w:r>
          </w:p>
          <w:p w:rsidR="00E62405" w:rsidRPr="009C59EA" w:rsidRDefault="00A87643" w:rsidP="009C59EA">
            <w:pPr>
              <w:spacing w:after="0" w:line="240" w:lineRule="auto"/>
              <w:ind w:left="465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от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4064F7">
              <w:rPr>
                <w:rFonts w:ascii="Times New Roman" w:hAnsi="Times New Roman"/>
                <w:kern w:val="1"/>
                <w:sz w:val="28"/>
                <w:szCs w:val="28"/>
              </w:rPr>
              <w:t>25 декабря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202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>3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 xml:space="preserve"> г. №</w:t>
            </w:r>
            <w:r w:rsidR="00391BCD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4064F7">
              <w:rPr>
                <w:rFonts w:ascii="Times New Roman" w:hAnsi="Times New Roman"/>
                <w:kern w:val="1"/>
                <w:sz w:val="28"/>
                <w:szCs w:val="28"/>
              </w:rPr>
              <w:t>376</w:t>
            </w:r>
          </w:p>
          <w:p w:rsidR="00E62405" w:rsidRDefault="00E62405" w:rsidP="00A87643">
            <w:pPr>
              <w:spacing w:after="0"/>
              <w:ind w:right="-456"/>
            </w:pPr>
          </w:p>
        </w:tc>
      </w:tr>
    </w:tbl>
    <w:p w:rsidR="008965C6" w:rsidRDefault="008965C6" w:rsidP="00E62405">
      <w:pPr>
        <w:ind w:right="-456"/>
      </w:pP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Целевые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2405">
        <w:rPr>
          <w:rFonts w:ascii="Times New Roman" w:hAnsi="Times New Roman"/>
          <w:b/>
          <w:bCs/>
          <w:sz w:val="28"/>
          <w:szCs w:val="28"/>
        </w:rPr>
        <w:t xml:space="preserve"> показатели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E422F8" w:rsidRPr="00E62405">
        <w:rPr>
          <w:rFonts w:ascii="Times New Roman" w:hAnsi="Times New Roman"/>
          <w:b/>
          <w:bCs/>
          <w:sz w:val="28"/>
          <w:szCs w:val="28"/>
        </w:rPr>
        <w:t>индикаторы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«Развитие системы образования Красносельского муниципального района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Костромской области </w:t>
      </w:r>
      <w:r w:rsidRPr="00E62405">
        <w:rPr>
          <w:rFonts w:ascii="Times New Roman" w:hAnsi="Times New Roman"/>
          <w:b/>
          <w:bCs/>
          <w:sz w:val="28"/>
          <w:szCs w:val="28"/>
        </w:rPr>
        <w:t>на 20</w:t>
      </w:r>
      <w:r w:rsidR="004003C5">
        <w:rPr>
          <w:rFonts w:ascii="Times New Roman" w:hAnsi="Times New Roman"/>
          <w:b/>
          <w:bCs/>
          <w:sz w:val="28"/>
          <w:szCs w:val="28"/>
        </w:rPr>
        <w:t>22</w:t>
      </w:r>
      <w:r w:rsidRPr="00E62405">
        <w:rPr>
          <w:rFonts w:ascii="Times New Roman" w:hAnsi="Times New Roman"/>
          <w:b/>
          <w:bCs/>
          <w:sz w:val="28"/>
          <w:szCs w:val="28"/>
        </w:rPr>
        <w:t> - 202</w:t>
      </w:r>
      <w:r w:rsidR="004003C5">
        <w:rPr>
          <w:rFonts w:ascii="Times New Roman" w:hAnsi="Times New Roman"/>
          <w:b/>
          <w:bCs/>
          <w:sz w:val="28"/>
          <w:szCs w:val="28"/>
        </w:rPr>
        <w:t>4</w:t>
      </w:r>
      <w:r w:rsidRPr="00E62405">
        <w:rPr>
          <w:rFonts w:ascii="Times New Roman" w:hAnsi="Times New Roman"/>
          <w:b/>
          <w:bCs/>
          <w:sz w:val="28"/>
          <w:szCs w:val="28"/>
        </w:rPr>
        <w:t> годы»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579" w:type="dxa"/>
        <w:tblInd w:w="-20" w:type="dxa"/>
        <w:tblLayout w:type="fixed"/>
        <w:tblLook w:val="0000"/>
      </w:tblPr>
      <w:tblGrid>
        <w:gridCol w:w="699"/>
        <w:gridCol w:w="2264"/>
        <w:gridCol w:w="284"/>
        <w:gridCol w:w="1417"/>
        <w:gridCol w:w="4536"/>
        <w:gridCol w:w="1308"/>
        <w:gridCol w:w="993"/>
        <w:gridCol w:w="818"/>
        <w:gridCol w:w="174"/>
        <w:gridCol w:w="535"/>
        <w:gridCol w:w="504"/>
        <w:gridCol w:w="346"/>
        <w:gridCol w:w="646"/>
        <w:gridCol w:w="1055"/>
      </w:tblGrid>
      <w:tr w:rsidR="00CD20D0" w:rsidRPr="00620689" w:rsidTr="00C242D9">
        <w:trPr>
          <w:trHeight w:val="865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(подпрограммы)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(подпрограммы)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Базовое значение (20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21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Прогнозные значения показателей  эффективности реализации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C242D9" w:rsidP="00C242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Отметка </w:t>
            </w:r>
            <w:r w:rsidR="008965C6" w:rsidRPr="00620689">
              <w:rPr>
                <w:rFonts w:ascii="Times New Roman" w:hAnsi="Times New Roman"/>
                <w:sz w:val="24"/>
                <w:szCs w:val="24"/>
              </w:rPr>
              <w:t>о соответствии показателям, установленным нормативно правовыми актами</w:t>
            </w:r>
          </w:p>
        </w:tc>
      </w:tr>
      <w:tr w:rsidR="00CD20D0" w:rsidRPr="00620689" w:rsidTr="00C242D9">
        <w:trPr>
          <w:trHeight w:val="865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22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202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3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202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4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Подпрограмма  1. «Развитие системы дошкольного образования»</w:t>
            </w: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повышения качества образовательных услуг в сфере дошкольного образования в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современными требованиями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права  на получение общедоступного бесплатного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текущем году, и численности детей в возрасте от 3 до 7 лет, находящихся в очереди на получение в текущем году дошкольного образовании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численность воспитанников муниципальных организаций, осуществляющих образовательную деятельность по образовательным программам дошкольного образования, присмотр и уход за детьми, приходящихся на одного педагогического работника: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0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1,5 лет до 7 лет включительно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удовлетворённость  населения качеством предоставляемых услуг дошкольного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ind w:right="-1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удельный вес воспитанников дошкольных образовательных учреждений, обучающихся по программам, соответствующим ФГОС дошкольного образования, в общей численности воспитанников дошкольных образовательных учреждений – 100 %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8965C6" w:rsidP="00CD20D0">
            <w:pPr>
              <w:tabs>
                <w:tab w:val="left" w:pos="35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Подпрограмма 2. «Развитие системы начального общего, основного общего, среднего общего и дополнительного</w:t>
            </w:r>
          </w:p>
          <w:p w:rsidR="00620689" w:rsidRPr="00620689" w:rsidRDefault="008965C6" w:rsidP="00CD20D0">
            <w:pPr>
              <w:tabs>
                <w:tab w:val="left" w:pos="35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 xml:space="preserve"> образования детей»</w:t>
            </w:r>
          </w:p>
        </w:tc>
      </w:tr>
      <w:tr w:rsidR="00620689" w:rsidRPr="00620689" w:rsidTr="00C242D9">
        <w:trPr>
          <w:trHeight w:val="348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доступности и повышения качества образовательных услуг в сфере общего образования в с</w:t>
            </w: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требованиями 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права  на получение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CD20D0" w:rsidRDefault="00CD20D0" w:rsidP="00CD20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</w:t>
            </w:r>
            <w:r w:rsidR="00620689" w:rsidRPr="00CD20D0">
              <w:rPr>
                <w:rFonts w:ascii="Times New Roman" w:hAnsi="Times New Roman"/>
                <w:sz w:val="24"/>
                <w:szCs w:val="24"/>
              </w:rPr>
              <w:t xml:space="preserve">численность учащихся в  расчете на 1 </w:t>
            </w:r>
            <w:r w:rsidR="00620689" w:rsidRPr="00CD20D0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педагогического работника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8,8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детей начальным общим, основным общим и средним общим образованием 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объектов образовательной инфраструктуры, в которых проведён капитальный ремонт, строительство, реконструкция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школьников, обучение которых организовано в соответствии с возрастными особенностями (включая образовательные программы, школьную инфраструктуру и дизайн, мебель и учебное оборудование, кадровое обеспечение), от общей численности школьников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985464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в которых созданы условия для получения качественного общего образования (в том числе с использованием дистанционных образовательных технологий) детьми  с ОВЗ и детьми -инвалидами, от общей численности образовательных организаций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6)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уровень удовлетворённости населения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качеством предоставляемых услуг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0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 по программам начального,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начального, основного общего и среднего общего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городских поселениях и в сельской местности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092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2998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обучающихся 5-11 классов, принявших участие в региональном этапе всероссийской олимпиады школьников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092998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620689" w:rsidRPr="006206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79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учителей, эффективно  использующих современные образовательные технологии (в т.ч. ИКТ) в профессиональной деятельности, от общей численности учителей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11)доля общеобразовательных организаций, использующих элементы открытой информационно-образовательной среды "Российская электронная школа", в общем количестве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организаций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руководящих и педагогических работников различными формами повышения квалификации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CD20D0" w:rsidP="00CD20D0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5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увеличение доли детей и молодежи, занимающихся по дополнительным общеобразовательным программам технической и </w:t>
            </w:r>
            <w:r w:rsidR="00985464">
              <w:rPr>
                <w:rFonts w:ascii="Times New Roman" w:hAnsi="Times New Roman"/>
                <w:sz w:val="24"/>
                <w:szCs w:val="24"/>
              </w:rPr>
              <w:t>естественно</w:t>
            </w:r>
            <w:r w:rsidR="00985464" w:rsidRPr="00620689">
              <w:rPr>
                <w:rFonts w:ascii="Times New Roman" w:hAnsi="Times New Roman"/>
                <w:sz w:val="24"/>
                <w:szCs w:val="24"/>
              </w:rPr>
              <w:t>научной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15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повышения качества образовательных услуг в сфере общего образования в с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оответствии с  требованиями инновационного развития экономики, современным потребностям граждан Красносельского муниципального  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Освоение субсидий, предоставленных муниципальному бюджету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1) доля учащихся, занимающихся физической культурой и спортом во внеурочное время, за исключением дошкольного образования в общей численности учащихся общеобразовательных организаций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0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2)количество общеобразовательных организаций, расположенных в сельской местности в которых имеющиеся аудитории перепрофилированы под спортивные залы для занятий физической культурой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53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3)доля обучающихся,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155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4)доля обучающихся, занимающихся физической культурой и спортом  во внеурочное время (основное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0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5)доля обучающихся,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42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6)количество школьных спортивных клубов,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7)количество общеобразовательных организаций, расположенных в сельской местности, в которых открытые плоскостные сооружения оснащены спортивным инвентарем и оборудованием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82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8)увеличение доли обучающихся,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41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9)увеличение доли обучающихся, занимающихся физической культурой и спортом  во внеурочное время (основное общее образование) в общем количестве </w:t>
            </w:r>
            <w:r w:rsidRPr="00B946E4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4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10)увеличение доли обучающихся,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6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11)увеличение количества спортивных клубов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37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12)увеличение количества общеобразовательных организаций, расположенных в сельской местности и малых городах, в которых имеющиеся аудитории перепрофилированы под спортивные залы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6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13)увеличение количества общеобразовательных организаций, расположенных в сельской местности и малых городах в которых открытые плоскостные спортивные сооружения оснащены спортивным инвентарем и оборудованием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416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1E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повышения качества образовательных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услуг в сфере общего образования в с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требованиями 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Освоение субсидий, предоставленных муниципальн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ому бюджету на обновление материально-технической базы для формирования у обучающихся современных технологических и гуманитарных навыков в рамках регионального проекта «Современная школа»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численность детей, обучающихся по предметной области «Технология»,  «Физическая культура и основы безопасности жизнедеятельности», «Математика и информатика» на базе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42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2)численность детей, охваченных дополнительными общеразвивающими программами, на базе  Центров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7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3)численность детей, занимающихся шахматами на постоянной основе, на базе  Центров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4)численность детей, ежемесячно вовлеченных в программу социально-</w:t>
            </w:r>
          </w:p>
          <w:p w:rsidR="00AE61E9" w:rsidRPr="00FC73C9" w:rsidRDefault="00AE61E9" w:rsidP="00620689">
            <w:pPr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культурных компетенций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662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5)Количество проведенных на площадке Центров социокультурных мероприятий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56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ind w:left="100" w:hanging="1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6)доля всех сотрудников Центров «Точка роста», прошедших повышение квалификации от общего количества педагогов (процентов) Центров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03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ind w:left="21" w:hanging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7)доля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57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повышение качества образовательных услуг в сфере общего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FC73C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безопасных  условий получения образования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 в общеобразова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1)количество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мероприятий по профилактике и противодействию распространения новой коронавирусной инфекцией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CD20D0">
            <w:pPr>
              <w:tabs>
                <w:tab w:val="left" w:pos="1167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B946E4" w:rsidRDefault="00B946E4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092998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620689" w:rsidTr="00C242D9">
        <w:trPr>
          <w:trHeight w:val="820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FC73C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Обеспечение доступности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и повышение качества услуг в сфере 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дополнительного образования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after="0" w:line="240" w:lineRule="auto"/>
              <w:ind w:lef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C73C9">
              <w:rPr>
                <w:rFonts w:ascii="Times New Roman" w:hAnsi="Times New Roman"/>
                <w:sz w:val="24"/>
                <w:szCs w:val="24"/>
              </w:rPr>
              <w:t>) доля детей в возрасте от 5 до 18 лет, имеющих право на получение дополнительного образования в рамках системы персонифицированного процентов финансирования в общей численности детей в возрасте от 5 до 18 лет;</w:t>
            </w:r>
          </w:p>
          <w:p w:rsidR="00FC73C9" w:rsidRPr="00FC73C9" w:rsidRDefault="00FC73C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tabs>
                <w:tab w:val="left" w:pos="1167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842"/>
        </w:trPr>
        <w:tc>
          <w:tcPr>
            <w:tcW w:w="69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повышение качества образовательных услуг в сфере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общеобразовательных организациях 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FC73C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  1) Количество введенных ставок  в общеобразовательных организациях советников директора по воспитанию  и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 взаимодействию с детскими  общественными объединениями  в общеобразовательных организациях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3,5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23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49"/>
        </w:trPr>
        <w:tc>
          <w:tcPr>
            <w:tcW w:w="69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FC73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2) Количество классных руководителей </w:t>
            </w:r>
            <w:r w:rsidRPr="00B946E4">
              <w:rPr>
                <w:rFonts w:ascii="Times New Roman" w:hAnsi="Times New Roman"/>
                <w:kern w:val="1"/>
                <w:sz w:val="24"/>
                <w:szCs w:val="24"/>
              </w:rPr>
              <w:t xml:space="preserve">  в общеобразовательных организациях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137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3B6D4C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20689" w:rsidRPr="00620689" w:rsidTr="00C242D9">
        <w:trPr>
          <w:trHeight w:val="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277"/>
        </w:trPr>
        <w:tc>
          <w:tcPr>
            <w:tcW w:w="145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Подпрограмма 3 «Совершенствование школьного питания»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279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414F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повышение качества образовательных услуг в сфере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414F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доля обучающихся в общеобразовательных учреждениях, обеспеченных горячим питанием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8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2)доля специалистов сферы школьного питания, повысивших свою квалификацию на базе региональной стажировочной площадки.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7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3)уровень удовлетворённости населения качеством питания, предоставляемого в общеобразовательных учреждениях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33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4) доля обучающихся 1-4 классов обеспеченных бесплатным горячим питанием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25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4.  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</w:tc>
      </w:tr>
      <w:tr w:rsidR="003B6D4C" w:rsidRPr="00620689" w:rsidTr="00C242D9">
        <w:trPr>
          <w:trHeight w:val="1837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Обеспечение функционирование системы образования в муниципальном районе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общеобразовательных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1) Доля повышения эффективности и результативности деятельности МКУ «Централизованная бухгалтерия отдела образования» Красносельского муниципального района  по ведению бюджетного, бухгалтерского и налогового учета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98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 Доля повышения эффективности и результативности деятельности Отдела образования администрации Красносельского муниципального района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781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 Доля повышения эффективности и результативности деятельности МКУ «ИМЦСО» по организации методической работы в системе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65C6" w:rsidRPr="00620689" w:rsidRDefault="008965C6" w:rsidP="00620689">
      <w:pPr>
        <w:spacing w:line="240" w:lineRule="auto"/>
        <w:ind w:left="-142" w:right="-456"/>
        <w:rPr>
          <w:rFonts w:ascii="Times New Roman" w:hAnsi="Times New Roman"/>
          <w:sz w:val="24"/>
          <w:szCs w:val="24"/>
        </w:rPr>
      </w:pPr>
    </w:p>
    <w:sectPr w:rsidR="008965C6" w:rsidRPr="00620689" w:rsidSect="00C242D9">
      <w:pgSz w:w="16838" w:h="11906" w:orient="landscape"/>
      <w:pgMar w:top="141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94FE0"/>
    <w:multiLevelType w:val="hybridMultilevel"/>
    <w:tmpl w:val="25CC4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5C6"/>
    <w:rsid w:val="00074746"/>
    <w:rsid w:val="00092998"/>
    <w:rsid w:val="000B4A41"/>
    <w:rsid w:val="000E01C8"/>
    <w:rsid w:val="000F69C6"/>
    <w:rsid w:val="00103D03"/>
    <w:rsid w:val="00115202"/>
    <w:rsid w:val="0015072A"/>
    <w:rsid w:val="00152172"/>
    <w:rsid w:val="0024269C"/>
    <w:rsid w:val="002827DB"/>
    <w:rsid w:val="00286BE6"/>
    <w:rsid w:val="00306997"/>
    <w:rsid w:val="00391BCD"/>
    <w:rsid w:val="003B6D4C"/>
    <w:rsid w:val="003F6B24"/>
    <w:rsid w:val="004003C5"/>
    <w:rsid w:val="00402A9A"/>
    <w:rsid w:val="004064F7"/>
    <w:rsid w:val="00424C26"/>
    <w:rsid w:val="00443E95"/>
    <w:rsid w:val="0048310D"/>
    <w:rsid w:val="00484B5B"/>
    <w:rsid w:val="0049048F"/>
    <w:rsid w:val="004939CD"/>
    <w:rsid w:val="005006B0"/>
    <w:rsid w:val="00544479"/>
    <w:rsid w:val="005A7704"/>
    <w:rsid w:val="00620689"/>
    <w:rsid w:val="006414ED"/>
    <w:rsid w:val="006707DF"/>
    <w:rsid w:val="007419FD"/>
    <w:rsid w:val="007716F8"/>
    <w:rsid w:val="008965C6"/>
    <w:rsid w:val="008F2D03"/>
    <w:rsid w:val="00985464"/>
    <w:rsid w:val="009A1245"/>
    <w:rsid w:val="009C59EA"/>
    <w:rsid w:val="009F217D"/>
    <w:rsid w:val="00A069E8"/>
    <w:rsid w:val="00A37D89"/>
    <w:rsid w:val="00A87643"/>
    <w:rsid w:val="00AD650F"/>
    <w:rsid w:val="00AE61E9"/>
    <w:rsid w:val="00B00918"/>
    <w:rsid w:val="00B11423"/>
    <w:rsid w:val="00B27D88"/>
    <w:rsid w:val="00B308CC"/>
    <w:rsid w:val="00B946E4"/>
    <w:rsid w:val="00BB35EF"/>
    <w:rsid w:val="00C133E5"/>
    <w:rsid w:val="00C242D9"/>
    <w:rsid w:val="00C63157"/>
    <w:rsid w:val="00C705F9"/>
    <w:rsid w:val="00C96128"/>
    <w:rsid w:val="00CA3D39"/>
    <w:rsid w:val="00CD20D0"/>
    <w:rsid w:val="00D11C70"/>
    <w:rsid w:val="00D55127"/>
    <w:rsid w:val="00D86E5B"/>
    <w:rsid w:val="00E422F8"/>
    <w:rsid w:val="00E62405"/>
    <w:rsid w:val="00EC15A5"/>
    <w:rsid w:val="00EE74E0"/>
    <w:rsid w:val="00F5344A"/>
    <w:rsid w:val="00FC0E59"/>
    <w:rsid w:val="00FC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C6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11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GISGMP</cp:lastModifiedBy>
  <cp:revision>15</cp:revision>
  <cp:lastPrinted>2023-04-27T09:14:00Z</cp:lastPrinted>
  <dcterms:created xsi:type="dcterms:W3CDTF">2021-01-24T15:36:00Z</dcterms:created>
  <dcterms:modified xsi:type="dcterms:W3CDTF">2023-12-26T09:11:00Z</dcterms:modified>
</cp:coreProperties>
</file>